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4344"/>
        <w:gridCol w:w="1894"/>
      </w:tblGrid>
      <w:tr w:rsidR="00A44D87" w:rsidRPr="009055CC" w:rsidTr="009055CC">
        <w:tc>
          <w:tcPr>
            <w:tcW w:w="1562" w:type="pct"/>
            <w:shd w:val="clear" w:color="auto" w:fill="71C5DA"/>
          </w:tcPr>
          <w:p w:rsidR="00A44D87" w:rsidRPr="009055CC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438" w:type="pct"/>
            <w:gridSpan w:val="2"/>
            <w:shd w:val="clear" w:color="auto" w:fill="71C5DA"/>
          </w:tcPr>
          <w:p w:rsidR="00A44D87" w:rsidRPr="009055CC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9055CC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9055CC" w:rsidTr="009055CC">
        <w:tc>
          <w:tcPr>
            <w:tcW w:w="1562" w:type="pct"/>
            <w:shd w:val="clear" w:color="auto" w:fill="auto"/>
          </w:tcPr>
          <w:p w:rsidR="00F03F65" w:rsidRPr="009055CC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9055CC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438" w:type="pct"/>
            <w:gridSpan w:val="2"/>
            <w:shd w:val="clear" w:color="auto" w:fill="auto"/>
          </w:tcPr>
          <w:p w:rsidR="00F03F65" w:rsidRPr="009055CC" w:rsidRDefault="00EF4D14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sz w:val="20"/>
                <w:szCs w:val="20"/>
              </w:rPr>
              <w:t>13. Prirodno-geografska obilježja Europe - analiza pisane provjere geografskih znanja/kartografske pismenosti</w:t>
            </w:r>
          </w:p>
        </w:tc>
      </w:tr>
      <w:tr w:rsidR="00F03F65" w:rsidRPr="009055CC" w:rsidTr="009055CC">
        <w:tc>
          <w:tcPr>
            <w:tcW w:w="1562" w:type="pct"/>
            <w:shd w:val="clear" w:color="auto" w:fill="auto"/>
          </w:tcPr>
          <w:p w:rsidR="00F03F65" w:rsidRPr="009055CC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438" w:type="pct"/>
            <w:gridSpan w:val="2"/>
            <w:shd w:val="clear" w:color="auto" w:fill="auto"/>
          </w:tcPr>
          <w:p w:rsidR="00F03F65" w:rsidRPr="009055CC" w:rsidRDefault="00EF4D14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9055CC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9055CC" w:rsidTr="009055CC">
        <w:tc>
          <w:tcPr>
            <w:tcW w:w="1562" w:type="pct"/>
            <w:shd w:val="clear" w:color="auto" w:fill="auto"/>
          </w:tcPr>
          <w:p w:rsidR="00551CEF" w:rsidRPr="009055CC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9055CC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9055CC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438" w:type="pct"/>
            <w:gridSpan w:val="2"/>
            <w:shd w:val="clear" w:color="auto" w:fill="auto"/>
          </w:tcPr>
          <w:p w:rsidR="00F03F65" w:rsidRPr="009055CC" w:rsidRDefault="00B0585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sz w:val="20"/>
                <w:szCs w:val="20"/>
              </w:rPr>
              <w:t>ponavljanje</w:t>
            </w:r>
          </w:p>
        </w:tc>
      </w:tr>
      <w:tr w:rsidR="007A34FA" w:rsidRPr="009055CC" w:rsidTr="009055CC">
        <w:trPr>
          <w:trHeight w:val="588"/>
        </w:trPr>
        <w:tc>
          <w:tcPr>
            <w:tcW w:w="1562" w:type="pct"/>
            <w:shd w:val="clear" w:color="auto" w:fill="71C5DA"/>
          </w:tcPr>
          <w:p w:rsidR="007A34FA" w:rsidRPr="009055CC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9055CC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9055CC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9055CC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9055CC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394" w:type="pct"/>
            <w:shd w:val="clear" w:color="auto" w:fill="71C5DA"/>
          </w:tcPr>
          <w:p w:rsidR="007A34FA" w:rsidRPr="009055CC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9055CC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4" w:type="pct"/>
            <w:shd w:val="clear" w:color="auto" w:fill="71C5DA"/>
          </w:tcPr>
          <w:p w:rsidR="007A34FA" w:rsidRPr="009055CC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9055CC" w:rsidTr="009055CC">
        <w:trPr>
          <w:trHeight w:val="1627"/>
        </w:trPr>
        <w:tc>
          <w:tcPr>
            <w:tcW w:w="1562" w:type="pct"/>
            <w:shd w:val="clear" w:color="auto" w:fill="auto"/>
          </w:tcPr>
          <w:p w:rsidR="00EF4D14" w:rsidRPr="009055CC" w:rsidRDefault="00EF4D14" w:rsidP="00EF4D14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A.B.7.1. </w:t>
            </w: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objašnjava geografski smještaj i utjecaj geografskoga položaja na razvijenost Europe te opisuje utjecaj Europljana na druge dijelove svijeta.</w:t>
            </w:r>
          </w:p>
          <w:p w:rsidR="00EF4D14" w:rsidRPr="009055CC" w:rsidRDefault="00EF4D14" w:rsidP="00EF4D14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A.B.7.2.</w:t>
            </w: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nastanak političke karte Europe, procese integriranja te važnost suradnje i poštovanja različitosti.</w:t>
            </w:r>
          </w:p>
          <w:p w:rsidR="00EF4D14" w:rsidRPr="009055CC" w:rsidRDefault="00EF4D14" w:rsidP="00EF4D14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A.B.7.5. </w:t>
            </w: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analizira europske regije s obzirom na njihove posebnosti.</w:t>
            </w:r>
          </w:p>
          <w:p w:rsidR="00EF4D14" w:rsidRPr="009055CC" w:rsidRDefault="00EF4D14" w:rsidP="00EF4D14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A.B.7.7.</w:t>
            </w: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utjecaj prirodno-geografskih i društveno-geografskih posebnosti na oblikovanje mediteranskoga kulturno-civilizacijskog kruga te njegov utjecaj na Hrvatsku i svijet.</w:t>
            </w:r>
          </w:p>
          <w:p w:rsidR="00EF4D14" w:rsidRPr="009055CC" w:rsidRDefault="00EF4D14" w:rsidP="00EF4D14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B.A.7.1.</w:t>
            </w: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prirodno-geografska obilježja Europe i objašnjava njihov utjecaj na naseljenost i gospodarske aktivnosti.</w:t>
            </w:r>
          </w:p>
          <w:p w:rsidR="00EF4D14" w:rsidRPr="009055CC" w:rsidRDefault="00EF4D14" w:rsidP="00EF4D14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granice i geografski smještaj Europe s pomoću geografske karte</w:t>
            </w:r>
          </w:p>
          <w:p w:rsidR="00EF4D14" w:rsidRPr="009055CC" w:rsidRDefault="00EF4D14" w:rsidP="00EF4D14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geografski položaj Europe i njegove posljedice</w:t>
            </w:r>
          </w:p>
          <w:p w:rsidR="00EF4D14" w:rsidRPr="009055CC" w:rsidRDefault="00EF4D14" w:rsidP="00EF4D14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razlike u površini i broju stanovnika europskih država</w:t>
            </w:r>
          </w:p>
          <w:p w:rsidR="00EF4D14" w:rsidRPr="009055CC" w:rsidRDefault="00EF4D14" w:rsidP="00EF4D14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EF4D14" w:rsidRPr="009055CC" w:rsidRDefault="00EF4D14" w:rsidP="00EF4D14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navodi države prema pripadnosti europskim </w:t>
            </w: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regijama s pomoću geografske karte</w:t>
            </w:r>
          </w:p>
          <w:p w:rsidR="00EF4D14" w:rsidRPr="009055CC" w:rsidRDefault="00EF4D14" w:rsidP="00EF4D14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prepoznaje važnost geologije i navodi nazive eona i geoloških era važnih za oblikovanje reljefa Europe</w:t>
            </w:r>
          </w:p>
          <w:p w:rsidR="00CC3F70" w:rsidRPr="009055CC" w:rsidRDefault="00EF4D14" w:rsidP="00EF4D14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dijelove Europe</w:t>
            </w:r>
          </w:p>
          <w:p w:rsidR="00EF4D14" w:rsidRPr="009055CC" w:rsidRDefault="00EF4D14" w:rsidP="00EF4D14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prema geološkoj  starosti s</w:t>
            </w:r>
          </w:p>
          <w:p w:rsidR="00EF4D14" w:rsidRPr="009055CC" w:rsidRDefault="00EF4D14" w:rsidP="00EF4D14">
            <w:pPr>
              <w:numPr>
                <w:ilvl w:val="0"/>
                <w:numId w:val="28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pomoću tematske karte</w:t>
            </w:r>
          </w:p>
          <w:p w:rsidR="00EF4D14" w:rsidRPr="009055CC" w:rsidRDefault="00EF4D14" w:rsidP="00EF4D14">
            <w:pPr>
              <w:ind w:left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pokazuje primjere reljefnih cjelina različite starosti s pomoću geografske karte</w:t>
            </w:r>
          </w:p>
          <w:p w:rsidR="00EF4D14" w:rsidRPr="009055CC" w:rsidRDefault="00EF4D14" w:rsidP="00EF4D14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najvažnija europska mora, opisuje njihova obilježja te na karti razlikuje strme i položene obale</w:t>
            </w:r>
          </w:p>
          <w:p w:rsidR="00EF4D14" w:rsidRPr="009055CC" w:rsidRDefault="00EF4D14" w:rsidP="00EF4D14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razvedenost europskih obala i razlikuje tipove obalne razvedenosti</w:t>
            </w:r>
          </w:p>
          <w:p w:rsidR="00EF4D14" w:rsidRPr="009055CC" w:rsidRDefault="00EF4D14" w:rsidP="00EF4D14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osnovna obilježja Sredozemnoga mora</w:t>
            </w:r>
          </w:p>
          <w:p w:rsidR="00EF4D14" w:rsidRPr="009055CC" w:rsidRDefault="00EF4D14" w:rsidP="00EF4D14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navodi i na geografskoj karti pokazuje važnije europske rijeke i klasificira ih prema sljevovima</w:t>
            </w:r>
          </w:p>
          <w:p w:rsidR="00EF4D14" w:rsidRPr="009055CC" w:rsidRDefault="00EF4D14" w:rsidP="00EF4D14">
            <w:pPr>
              <w:numPr>
                <w:ilvl w:val="0"/>
                <w:numId w:val="29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vrste jezera po postanku (tektonska, akumulacijska i erozijska) s primjerima koje pokazuje na geografskoj karti</w:t>
            </w:r>
          </w:p>
          <w:p w:rsidR="00CC3F70" w:rsidRPr="009055CC" w:rsidRDefault="00EF4D14" w:rsidP="00EF4D14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utjecaj klimatskih čimbenika na klimu, uspoređuje najzastupljenije tipove klime s pomoću klimatskih dijagrama te navodi i opisuje pripadajuću vegetaciju</w:t>
            </w:r>
          </w:p>
        </w:tc>
        <w:tc>
          <w:tcPr>
            <w:tcW w:w="2394" w:type="pct"/>
            <w:shd w:val="clear" w:color="auto" w:fill="auto"/>
          </w:tcPr>
          <w:p w:rsidR="00EF4D14" w:rsidRPr="009055CC" w:rsidRDefault="00EF4D14" w:rsidP="00EF4D1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 xml:space="preserve">analizira </w:t>
            </w:r>
            <w:r w:rsidRPr="009055CC">
              <w:rPr>
                <w:rFonts w:ascii="Lato Light" w:hAnsi="Lato Light" w:cs="Lato Light"/>
                <w:sz w:val="20"/>
                <w:szCs w:val="20"/>
              </w:rPr>
              <w:t xml:space="preserve">rezultate </w:t>
            </w:r>
          </w:p>
          <w:p w:rsidR="00EF4D14" w:rsidRPr="009055CC" w:rsidRDefault="00EF4D14" w:rsidP="00EF4D1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provjerava</w:t>
            </w:r>
            <w:r w:rsidRPr="009055CC">
              <w:rPr>
                <w:rFonts w:ascii="Lato Light" w:hAnsi="Lato Light" w:cs="Lato Light"/>
                <w:sz w:val="20"/>
                <w:szCs w:val="20"/>
              </w:rPr>
              <w:t xml:space="preserve"> točnost odgovora</w:t>
            </w:r>
          </w:p>
          <w:p w:rsidR="00EF4D14" w:rsidRPr="009055CC" w:rsidRDefault="00EF4D14" w:rsidP="00EF4D1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sz w:val="20"/>
                <w:szCs w:val="20"/>
              </w:rPr>
              <w:t xml:space="preserve">ponovo </w:t>
            </w: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riješava</w:t>
            </w:r>
            <w:r w:rsidRPr="009055CC">
              <w:rPr>
                <w:rFonts w:ascii="Lato Light" w:hAnsi="Lato Light" w:cs="Lato Light"/>
                <w:sz w:val="20"/>
                <w:szCs w:val="20"/>
              </w:rPr>
              <w:t xml:space="preserve"> netočno riješene zadatke</w:t>
            </w:r>
          </w:p>
          <w:p w:rsidR="00EF4D14" w:rsidRPr="009055CC" w:rsidRDefault="00EF4D14" w:rsidP="00EF4D1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provodi</w:t>
            </w:r>
            <w:r w:rsidRPr="009055CC">
              <w:rPr>
                <w:rFonts w:ascii="Lato Light" w:hAnsi="Lato Light" w:cs="Lato Light"/>
                <w:sz w:val="20"/>
                <w:szCs w:val="20"/>
              </w:rPr>
              <w:t xml:space="preserve"> samorefleksiju procesa učenja</w:t>
            </w:r>
          </w:p>
          <w:p w:rsidR="00EF4D14" w:rsidRPr="009055CC" w:rsidRDefault="00EF4D14" w:rsidP="00EF4D1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>predaje</w:t>
            </w:r>
            <w:r w:rsidRPr="009055CC">
              <w:rPr>
                <w:rFonts w:ascii="Lato Light" w:hAnsi="Lato Light" w:cs="Lato Light"/>
                <w:sz w:val="20"/>
                <w:szCs w:val="20"/>
              </w:rPr>
              <w:t xml:space="preserve"> učitelju pisanu provjeru </w:t>
            </w:r>
          </w:p>
          <w:p w:rsidR="0065074D" w:rsidRPr="009055CC" w:rsidRDefault="0065074D" w:rsidP="00EF4D14">
            <w:pPr>
              <w:pStyle w:val="ListParagraph"/>
              <w:spacing w:after="0" w:line="240" w:lineRule="auto"/>
              <w:ind w:left="0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4" w:type="pct"/>
            <w:shd w:val="clear" w:color="auto" w:fill="auto"/>
          </w:tcPr>
          <w:p w:rsidR="007A34FA" w:rsidRPr="009055CC" w:rsidRDefault="00EF4D14" w:rsidP="00EF4D14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 xml:space="preserve">vrednovanje za učenje- </w:t>
            </w:r>
            <w:r w:rsidRPr="009055CC">
              <w:rPr>
                <w:rFonts w:ascii="Lato Light" w:hAnsi="Lato Light" w:cs="Lato Light"/>
                <w:bCs/>
                <w:sz w:val="20"/>
                <w:szCs w:val="20"/>
              </w:rPr>
              <w:t>pitanja na satu, davanje povratnih informacija učeniku</w:t>
            </w:r>
            <w:r w:rsidRPr="009055CC">
              <w:rPr>
                <w:rFonts w:ascii="Lato Light" w:hAnsi="Lato Light" w:cs="Lato Light"/>
                <w:b/>
                <w:sz w:val="20"/>
                <w:szCs w:val="20"/>
              </w:rPr>
              <w:t xml:space="preserve"> , vrednovanje kao učenje- </w:t>
            </w:r>
            <w:r w:rsidRPr="009055CC">
              <w:rPr>
                <w:rFonts w:ascii="Lato Light" w:hAnsi="Lato Light" w:cs="Lato Light"/>
                <w:sz w:val="20"/>
                <w:szCs w:val="20"/>
              </w:rPr>
              <w:t>samorefleksija</w:t>
            </w:r>
          </w:p>
        </w:tc>
      </w:tr>
    </w:tbl>
    <w:p w:rsidR="00F03F65" w:rsidRPr="009055CC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9055CC" w:rsidTr="009055CC">
        <w:tc>
          <w:tcPr>
            <w:tcW w:w="9180" w:type="dxa"/>
            <w:shd w:val="clear" w:color="auto" w:fill="auto"/>
          </w:tcPr>
          <w:p w:rsidR="00692898" w:rsidRPr="009055CC" w:rsidRDefault="00692898" w:rsidP="00EF4D14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EF4D14" w:rsidRPr="009055CC" w:rsidRDefault="00EF4D14" w:rsidP="00EF4D1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</w:t>
            </w:r>
          </w:p>
          <w:p w:rsidR="00EF4D14" w:rsidRPr="009055CC" w:rsidRDefault="00EF4D14" w:rsidP="00EF4D14">
            <w:pPr>
              <w:numPr>
                <w:ilvl w:val="0"/>
                <w:numId w:val="3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samovrednuje proces učenja i svoje rezultate, procjenjuje napredak te na temelju toga planira buduće učenje.</w:t>
            </w:r>
          </w:p>
          <w:p w:rsidR="00EF4D14" w:rsidRPr="009055CC" w:rsidRDefault="00EF4D14" w:rsidP="00EF4D14">
            <w:pPr>
              <w:numPr>
                <w:ilvl w:val="0"/>
                <w:numId w:val="3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055CC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 C.3.2.</w:t>
            </w: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iskazuje pozitivna i visoka očekivanja i vjeruje u svoj uspjeh u učenju</w:t>
            </w:r>
          </w:p>
          <w:p w:rsidR="006B461C" w:rsidRPr="009055CC" w:rsidRDefault="00EF4D14" w:rsidP="00EF4D14">
            <w:pPr>
              <w:numPr>
                <w:ilvl w:val="0"/>
                <w:numId w:val="32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055CC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osr A.3.4. </w:t>
            </w:r>
            <w:r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Upravlja svojim obrazovnim i profesionalnim putem</w:t>
            </w:r>
            <w:r w:rsidR="00D96C44" w:rsidRPr="009055CC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</w:t>
            </w:r>
          </w:p>
        </w:tc>
      </w:tr>
    </w:tbl>
    <w:p w:rsidR="00692898" w:rsidRPr="009055CC" w:rsidRDefault="00692898" w:rsidP="00EF4D14">
      <w:pPr>
        <w:rPr>
          <w:rFonts w:ascii="Lato Light" w:hAnsi="Lato Light" w:cs="Lato Light"/>
          <w:sz w:val="20"/>
          <w:szCs w:val="20"/>
        </w:rPr>
      </w:pPr>
    </w:p>
    <w:p w:rsidR="00692898" w:rsidRPr="009055CC" w:rsidRDefault="00692898" w:rsidP="00F03F65">
      <w:pPr>
        <w:rPr>
          <w:rFonts w:ascii="Lato Light" w:hAnsi="Lato Light" w:cs="Lato Light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9055CC" w:rsidTr="009055CC">
        <w:tc>
          <w:tcPr>
            <w:tcW w:w="9180" w:type="dxa"/>
            <w:shd w:val="clear" w:color="auto" w:fill="auto"/>
          </w:tcPr>
          <w:p w:rsidR="00F03F65" w:rsidRPr="009055CC" w:rsidRDefault="00F03F65" w:rsidP="00F03F65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9055CC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9055CC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9055CC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  <w:r w:rsidR="00EF4D14" w:rsidRPr="009055CC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:/</w:t>
            </w:r>
          </w:p>
          <w:p w:rsidR="00B85F71" w:rsidRPr="009055CC" w:rsidRDefault="00B85F71" w:rsidP="00CC3F70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F03F65" w:rsidRPr="009055CC" w:rsidRDefault="00F03F65" w:rsidP="00B85F71">
      <w:pPr>
        <w:rPr>
          <w:rFonts w:ascii="Lato Light" w:hAnsi="Lato Light" w:cs="Lato Light"/>
          <w:sz w:val="20"/>
          <w:szCs w:val="20"/>
        </w:rPr>
      </w:pPr>
    </w:p>
    <w:sectPr w:rsidR="00F03F65" w:rsidRPr="009055CC" w:rsidSect="009055CC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EEB" w:rsidRDefault="00251EEB" w:rsidP="008D6A58">
      <w:r>
        <w:separator/>
      </w:r>
    </w:p>
  </w:endnote>
  <w:endnote w:type="continuationSeparator" w:id="0">
    <w:p w:rsidR="00251EEB" w:rsidRDefault="00251EE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EEB" w:rsidRDefault="00251EEB" w:rsidP="008D6A58">
      <w:r>
        <w:separator/>
      </w:r>
    </w:p>
  </w:footnote>
  <w:footnote w:type="continuationSeparator" w:id="0">
    <w:p w:rsidR="00251EEB" w:rsidRDefault="00251EEB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976E7B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AE5"/>
    <w:multiLevelType w:val="hybridMultilevel"/>
    <w:tmpl w:val="A240E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60BFE"/>
    <w:multiLevelType w:val="hybridMultilevel"/>
    <w:tmpl w:val="7930BC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035B"/>
    <w:multiLevelType w:val="hybridMultilevel"/>
    <w:tmpl w:val="8F0889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B21CF"/>
    <w:multiLevelType w:val="hybridMultilevel"/>
    <w:tmpl w:val="359AA6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E3D8A"/>
    <w:multiLevelType w:val="hybridMultilevel"/>
    <w:tmpl w:val="AAF2AFD2"/>
    <w:lvl w:ilvl="0" w:tplc="B810B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533EA5"/>
    <w:multiLevelType w:val="hybridMultilevel"/>
    <w:tmpl w:val="E828D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715F4"/>
    <w:multiLevelType w:val="hybridMultilevel"/>
    <w:tmpl w:val="50DECD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440F43"/>
    <w:multiLevelType w:val="hybridMultilevel"/>
    <w:tmpl w:val="635C5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238BC"/>
    <w:multiLevelType w:val="hybridMultilevel"/>
    <w:tmpl w:val="01DC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"/>
  </w:num>
  <w:num w:numId="3">
    <w:abstractNumId w:val="29"/>
  </w:num>
  <w:num w:numId="4">
    <w:abstractNumId w:val="24"/>
  </w:num>
  <w:num w:numId="5">
    <w:abstractNumId w:val="14"/>
  </w:num>
  <w:num w:numId="6">
    <w:abstractNumId w:val="20"/>
  </w:num>
  <w:num w:numId="7">
    <w:abstractNumId w:val="22"/>
  </w:num>
  <w:num w:numId="8">
    <w:abstractNumId w:val="12"/>
  </w:num>
  <w:num w:numId="9">
    <w:abstractNumId w:val="18"/>
  </w:num>
  <w:num w:numId="10">
    <w:abstractNumId w:val="7"/>
  </w:num>
  <w:num w:numId="11">
    <w:abstractNumId w:val="31"/>
  </w:num>
  <w:num w:numId="12">
    <w:abstractNumId w:val="3"/>
  </w:num>
  <w:num w:numId="13">
    <w:abstractNumId w:val="27"/>
  </w:num>
  <w:num w:numId="14">
    <w:abstractNumId w:val="10"/>
  </w:num>
  <w:num w:numId="15">
    <w:abstractNumId w:val="28"/>
  </w:num>
  <w:num w:numId="16">
    <w:abstractNumId w:val="19"/>
  </w:num>
  <w:num w:numId="17">
    <w:abstractNumId w:val="21"/>
  </w:num>
  <w:num w:numId="18">
    <w:abstractNumId w:val="11"/>
  </w:num>
  <w:num w:numId="19">
    <w:abstractNumId w:val="8"/>
  </w:num>
  <w:num w:numId="20">
    <w:abstractNumId w:val="23"/>
  </w:num>
  <w:num w:numId="21">
    <w:abstractNumId w:val="1"/>
  </w:num>
  <w:num w:numId="22">
    <w:abstractNumId w:val="16"/>
  </w:num>
  <w:num w:numId="23">
    <w:abstractNumId w:val="9"/>
  </w:num>
  <w:num w:numId="24">
    <w:abstractNumId w:val="5"/>
  </w:num>
  <w:num w:numId="25">
    <w:abstractNumId w:val="17"/>
  </w:num>
  <w:num w:numId="26">
    <w:abstractNumId w:val="0"/>
  </w:num>
  <w:num w:numId="27">
    <w:abstractNumId w:val="4"/>
  </w:num>
  <w:num w:numId="28">
    <w:abstractNumId w:val="6"/>
  </w:num>
  <w:num w:numId="29">
    <w:abstractNumId w:val="15"/>
  </w:num>
  <w:num w:numId="30">
    <w:abstractNumId w:val="26"/>
  </w:num>
  <w:num w:numId="31">
    <w:abstractNumId w:val="13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2643D"/>
    <w:rsid w:val="0023123E"/>
    <w:rsid w:val="00251EEB"/>
    <w:rsid w:val="002875CD"/>
    <w:rsid w:val="00360856"/>
    <w:rsid w:val="003E6BA4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055CC"/>
    <w:rsid w:val="00976E7B"/>
    <w:rsid w:val="009A020D"/>
    <w:rsid w:val="009C3D7E"/>
    <w:rsid w:val="009E3CF4"/>
    <w:rsid w:val="00A44D87"/>
    <w:rsid w:val="00A757A9"/>
    <w:rsid w:val="00B05856"/>
    <w:rsid w:val="00B24376"/>
    <w:rsid w:val="00B85F71"/>
    <w:rsid w:val="00BE6EC3"/>
    <w:rsid w:val="00CB63B4"/>
    <w:rsid w:val="00CC1A63"/>
    <w:rsid w:val="00CC3F70"/>
    <w:rsid w:val="00D00143"/>
    <w:rsid w:val="00D20D16"/>
    <w:rsid w:val="00D62F14"/>
    <w:rsid w:val="00D91841"/>
    <w:rsid w:val="00D91CAF"/>
    <w:rsid w:val="00D96C44"/>
    <w:rsid w:val="00E82609"/>
    <w:rsid w:val="00EB1415"/>
    <w:rsid w:val="00EE3C5B"/>
    <w:rsid w:val="00EF26F2"/>
    <w:rsid w:val="00EF3E88"/>
    <w:rsid w:val="00EF4D14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3533D-3859-4957-95BB-352C30DA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2021-07-18T13:00:00Z</dcterms:created>
  <dcterms:modified xsi:type="dcterms:W3CDTF">2021-07-18T13:01:00Z</dcterms:modified>
</cp:coreProperties>
</file>